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 xml:space="preserve">lma ve İhale Usul ve Esaslarının 13. maddesi </w:t>
      </w:r>
      <w:bookmarkStart w:id="0" w:name="_GoBack"/>
      <w:bookmarkEnd w:id="0"/>
      <w:r w:rsidRPr="00543467">
        <w:t>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648C3" w:rsidP="00AD00EF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3/21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8648C3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Çocuk İstismarına </w:t>
            </w:r>
            <w:proofErr w:type="spellStart"/>
            <w:r>
              <w:rPr>
                <w:i/>
                <w:sz w:val="24"/>
                <w:szCs w:val="24"/>
              </w:rPr>
              <w:t>Müdahelede</w:t>
            </w:r>
            <w:proofErr w:type="spellEnd"/>
            <w:r>
              <w:rPr>
                <w:i/>
                <w:sz w:val="24"/>
                <w:szCs w:val="24"/>
              </w:rPr>
              <w:t xml:space="preserve"> Meslek Elemanlarına Yönelik Çocuk Değerlendirme Testleri Uygulayıcı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648C3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8648C3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648C3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551DD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A496E-64C6-4338-A27C-354403C7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2020-02-24T07:03:00Z</dcterms:modified>
</cp:coreProperties>
</file>